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15" w:rsidRDefault="00420593">
      <w:pPr>
        <w:ind w:left="-5" w:right="0"/>
      </w:pPr>
      <w:r>
        <w:rPr>
          <w:b/>
        </w:rPr>
        <w:t>Аналитическая справка по работе психологической службы в 202</w:t>
      </w:r>
      <w:r w:rsidR="00E20095">
        <w:rPr>
          <w:b/>
        </w:rPr>
        <w:t>2</w:t>
      </w:r>
      <w:r>
        <w:rPr>
          <w:b/>
        </w:rPr>
        <w:t>-202</w:t>
      </w:r>
      <w:r w:rsidR="00E20095">
        <w:rPr>
          <w:b/>
        </w:rPr>
        <w:t>3</w:t>
      </w:r>
      <w:r>
        <w:rPr>
          <w:b/>
        </w:rPr>
        <w:t xml:space="preserve"> уч. г. </w:t>
      </w:r>
      <w:r>
        <w:t xml:space="preserve">В этом </w:t>
      </w:r>
      <w:bookmarkStart w:id="0" w:name="_GoBack"/>
      <w:bookmarkEnd w:id="0"/>
      <w:r>
        <w:t xml:space="preserve">учебном году в детский сад в гр. № </w:t>
      </w:r>
      <w:r w:rsidR="00E20095">
        <w:t>1и №3</w:t>
      </w:r>
      <w:r>
        <w:t xml:space="preserve"> </w:t>
      </w:r>
      <w:r>
        <w:t xml:space="preserve">принято </w:t>
      </w:r>
      <w:r w:rsidR="00E20095">
        <w:t>41</w:t>
      </w:r>
      <w:r>
        <w:t xml:space="preserve"> </w:t>
      </w:r>
      <w:r w:rsidR="00E20095">
        <w:t>ребенок</w:t>
      </w:r>
      <w:r>
        <w:t>. В течение августа были проведены родительские собрания на тему облегчения адаптационного периода, родителям выданы памятки, стендовая информация на тему безболезненного проживания ребенком адаптационного периода. В сентября-октябре</w:t>
      </w:r>
      <w:r>
        <w:t xml:space="preserve"> велись фронтальные занятия «Сопровождение процесса адаптации».  </w:t>
      </w:r>
    </w:p>
    <w:p w:rsidR="00920D15" w:rsidRDefault="00420593">
      <w:pPr>
        <w:ind w:left="-5" w:right="0"/>
      </w:pPr>
      <w:r>
        <w:t>Показатели адаптации детей к условиям ДОУ после двух месяцев посещения детского сада и проведения фронт</w:t>
      </w:r>
      <w:r w:rsidR="00E20095">
        <w:t>альных занятий с воспитанниками:</w:t>
      </w:r>
    </w:p>
    <w:tbl>
      <w:tblPr>
        <w:tblStyle w:val="TableGrid"/>
        <w:tblW w:w="7394" w:type="dxa"/>
        <w:jc w:val="center"/>
        <w:tblInd w:w="0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64"/>
        <w:gridCol w:w="2465"/>
        <w:gridCol w:w="2465"/>
      </w:tblGrid>
      <w:tr w:rsidR="00920D15" w:rsidTr="00E20095">
        <w:trPr>
          <w:trHeight w:val="286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20095">
              <w:rPr>
                <w:i/>
              </w:rPr>
              <w:t xml:space="preserve">Легкая степень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20095">
              <w:rPr>
                <w:i/>
              </w:rPr>
              <w:t xml:space="preserve">Средняя степень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20095">
              <w:rPr>
                <w:i/>
              </w:rPr>
              <w:t>Тяжелая степе</w:t>
            </w:r>
            <w:r w:rsidRPr="00E20095">
              <w:rPr>
                <w:i/>
              </w:rPr>
              <w:t xml:space="preserve">нь </w:t>
            </w:r>
          </w:p>
        </w:tc>
      </w:tr>
      <w:tr w:rsidR="00920D15" w:rsidTr="00E20095">
        <w:trPr>
          <w:trHeight w:val="286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E20095">
            <w:pPr>
              <w:spacing w:after="0" w:line="259" w:lineRule="auto"/>
              <w:ind w:left="0" w:right="0" w:firstLine="0"/>
              <w:jc w:val="left"/>
            </w:pPr>
            <w:r>
              <w:t>60</w:t>
            </w:r>
            <w:r w:rsidR="00420593">
              <w:t xml:space="preserve">%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32%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E20095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  <w:r w:rsidR="00420593">
              <w:t xml:space="preserve">% </w:t>
            </w:r>
          </w:p>
        </w:tc>
      </w:tr>
    </w:tbl>
    <w:p w:rsidR="00920D15" w:rsidRDefault="00420593">
      <w:pPr>
        <w:spacing w:after="31" w:line="252" w:lineRule="auto"/>
        <w:ind w:left="-5" w:right="0"/>
      </w:pPr>
      <w:r>
        <w:t>После мониторинга степени адаптации на программу «Психологическое сопровождение детей раннего и младшего дошкольного возраста в период адаптации» зачислены дети, у которых процесс адаптации еще не завершился (в том числе часто болеющие</w:t>
      </w:r>
      <w:r>
        <w:t xml:space="preserve"> дети и 1 неговорящий ребенок). </w:t>
      </w:r>
      <w:proofErr w:type="gramStart"/>
      <w:r>
        <w:t>Всего  6</w:t>
      </w:r>
      <w:proofErr w:type="gramEnd"/>
      <w:r>
        <w:t xml:space="preserve"> детей.  </w:t>
      </w:r>
    </w:p>
    <w:p w:rsidR="00920D15" w:rsidRDefault="00420593">
      <w:pPr>
        <w:ind w:left="-5" w:right="0"/>
      </w:pPr>
      <w:r>
        <w:t xml:space="preserve">Уровень адаптированности детей к условиям ДОУ: </w:t>
      </w:r>
    </w:p>
    <w:tbl>
      <w:tblPr>
        <w:tblStyle w:val="TableGrid"/>
        <w:tblW w:w="7442" w:type="dxa"/>
        <w:tblInd w:w="988" w:type="dxa"/>
        <w:tblCellMar>
          <w:top w:w="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1347"/>
        <w:gridCol w:w="1559"/>
        <w:gridCol w:w="1701"/>
      </w:tblGrid>
      <w:tr w:rsidR="00920D15" w:rsidTr="00E20095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  <w:rPr>
                <w:i/>
              </w:rPr>
            </w:pPr>
            <w:r w:rsidRPr="00E20095">
              <w:rPr>
                <w:i/>
              </w:rPr>
              <w:t>Уровень адаптированности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  <w:rPr>
                <w:i/>
              </w:rPr>
            </w:pPr>
            <w:r w:rsidRPr="00E20095">
              <w:rPr>
                <w:i/>
              </w:rPr>
              <w:t>Низкий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  <w:rPr>
                <w:i/>
              </w:rPr>
            </w:pPr>
            <w:r w:rsidRPr="00E20095">
              <w:rPr>
                <w:i/>
              </w:rPr>
              <w:t>Средний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3" w:right="0" w:firstLine="0"/>
              <w:jc w:val="center"/>
              <w:rPr>
                <w:i/>
              </w:rPr>
            </w:pPr>
            <w:r w:rsidRPr="00E20095">
              <w:rPr>
                <w:i/>
              </w:rPr>
              <w:t>Высокий</w:t>
            </w:r>
          </w:p>
        </w:tc>
      </w:tr>
      <w:tr w:rsidR="00920D15" w:rsidTr="00E20095">
        <w:trPr>
          <w:trHeight w:val="2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E20095">
            <w:pPr>
              <w:spacing w:after="0" w:line="259" w:lineRule="auto"/>
              <w:ind w:left="2" w:right="0" w:firstLine="0"/>
              <w:jc w:val="left"/>
            </w:pPr>
            <w:r>
              <w:t>Октябрь 202</w:t>
            </w:r>
            <w:r w:rsidR="00E20095">
              <w:t>2</w:t>
            </w:r>
            <w: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E20095">
            <w:pPr>
              <w:spacing w:after="0" w:line="259" w:lineRule="auto"/>
              <w:ind w:left="0" w:right="0" w:firstLine="0"/>
              <w:jc w:val="center"/>
            </w:pPr>
            <w:r>
              <w:t>5</w:t>
            </w:r>
            <w:r>
              <w:t>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E20095">
            <w:pPr>
              <w:spacing w:after="0" w:line="259" w:lineRule="auto"/>
              <w:ind w:left="0" w:right="0" w:firstLine="0"/>
              <w:jc w:val="center"/>
            </w:pPr>
            <w:r>
              <w:t>50%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E20095">
            <w:pPr>
              <w:spacing w:after="0" w:line="259" w:lineRule="auto"/>
              <w:ind w:left="3" w:right="0" w:firstLine="0"/>
              <w:jc w:val="center"/>
            </w:pPr>
            <w:r>
              <w:t>0</w:t>
            </w:r>
          </w:p>
        </w:tc>
      </w:tr>
      <w:tr w:rsidR="00920D15" w:rsidTr="00E20095">
        <w:trPr>
          <w:trHeight w:val="2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E20095">
            <w:pPr>
              <w:spacing w:after="0" w:line="259" w:lineRule="auto"/>
              <w:ind w:left="2" w:right="0" w:firstLine="0"/>
              <w:jc w:val="left"/>
            </w:pPr>
            <w:r>
              <w:t>Май 202</w:t>
            </w:r>
            <w:r w:rsidR="00E20095">
              <w:t>3</w:t>
            </w:r>
            <w: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E20095">
            <w:pPr>
              <w:spacing w:after="0" w:line="259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E20095">
            <w:pPr>
              <w:spacing w:after="0" w:line="259" w:lineRule="auto"/>
              <w:ind w:left="0" w:right="0" w:firstLine="0"/>
              <w:jc w:val="center"/>
            </w:pPr>
            <w:r>
              <w:t>67%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E20095">
            <w:pPr>
              <w:spacing w:after="0" w:line="259" w:lineRule="auto"/>
              <w:ind w:left="3" w:right="0" w:firstLine="0"/>
              <w:jc w:val="center"/>
            </w:pPr>
            <w:r>
              <w:t>33%</w:t>
            </w:r>
          </w:p>
        </w:tc>
      </w:tr>
    </w:tbl>
    <w:p w:rsidR="00920D15" w:rsidRDefault="00420593">
      <w:pPr>
        <w:ind w:left="-5" w:right="0"/>
      </w:pPr>
      <w:r>
        <w:t xml:space="preserve">Таким образом, к концу учебного года все дети коррекционно-развивающей группы достигли среднего (67%) и высокого (33%) уровня адаптированности. </w:t>
      </w:r>
    </w:p>
    <w:p w:rsidR="00920D15" w:rsidRDefault="00420593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920D15" w:rsidRDefault="00420593">
      <w:pPr>
        <w:ind w:left="-5" w:right="0"/>
      </w:pPr>
      <w:r>
        <w:t>По результатам диагностики эмоционального развития на коррекционно</w:t>
      </w:r>
      <w:r w:rsidR="00E20095">
        <w:t xml:space="preserve">-развивающие занятия зачислено </w:t>
      </w:r>
      <w:r w:rsidR="00E20095">
        <w:rPr>
          <w:b/>
        </w:rPr>
        <w:t>10</w:t>
      </w:r>
      <w:r>
        <w:rPr>
          <w:b/>
        </w:rPr>
        <w:t xml:space="preserve"> детей с ОВЗ (ТНР)</w:t>
      </w:r>
      <w:r>
        <w:t xml:space="preserve">.  Результаты коррекционной работы: </w:t>
      </w:r>
    </w:p>
    <w:p w:rsidR="00920D15" w:rsidRDefault="00420593">
      <w:pPr>
        <w:ind w:left="-5" w:right="0"/>
      </w:pPr>
      <w:r>
        <w:t xml:space="preserve">Диагностика эмоционального развития по Минаевой В.М. </w:t>
      </w:r>
    </w:p>
    <w:tbl>
      <w:tblPr>
        <w:tblStyle w:val="TableGrid"/>
        <w:tblW w:w="9573" w:type="dxa"/>
        <w:tblInd w:w="-108" w:type="dxa"/>
        <w:tblCellMar>
          <w:top w:w="4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12"/>
        <w:gridCol w:w="1063"/>
        <w:gridCol w:w="1066"/>
        <w:gridCol w:w="1116"/>
        <w:gridCol w:w="1116"/>
      </w:tblGrid>
      <w:tr w:rsidR="00920D15" w:rsidRPr="00E20095">
        <w:trPr>
          <w:trHeight w:val="547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b/>
                <w:sz w:val="22"/>
              </w:rPr>
              <w:t>Параметры мониторинга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b/>
                <w:sz w:val="22"/>
              </w:rPr>
              <w:t>Требует развития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b/>
                <w:sz w:val="22"/>
              </w:rPr>
              <w:t>Достаточный уровень развития</w:t>
            </w:r>
          </w:p>
        </w:tc>
      </w:tr>
      <w:tr w:rsidR="00920D15" w:rsidRPr="00E2009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920D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Октябрь 202</w:t>
            </w:r>
            <w:r w:rsidR="00E20095" w:rsidRPr="00E20095">
              <w:rPr>
                <w:rFonts w:eastAsia="Calibri"/>
                <w:sz w:val="22"/>
              </w:rPr>
              <w:t>2</w:t>
            </w:r>
            <w:r w:rsidRPr="00E20095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Май</w:t>
            </w:r>
          </w:p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202</w:t>
            </w:r>
            <w:r w:rsidR="00E20095" w:rsidRPr="00E20095">
              <w:rPr>
                <w:rFonts w:eastAsia="Calibri"/>
                <w:sz w:val="22"/>
              </w:rPr>
              <w:t>3</w:t>
            </w:r>
            <w:r w:rsidRPr="00E20095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Октябрь 202</w:t>
            </w:r>
            <w:r w:rsidR="00E20095" w:rsidRPr="00E20095">
              <w:rPr>
                <w:rFonts w:eastAsia="Calibri"/>
                <w:sz w:val="22"/>
              </w:rPr>
              <w:t>2</w:t>
            </w:r>
            <w:r w:rsidRPr="00E20095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Май</w:t>
            </w:r>
          </w:p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202</w:t>
            </w:r>
            <w:r w:rsidR="00E20095" w:rsidRPr="00E20095">
              <w:rPr>
                <w:rFonts w:eastAsia="Calibri"/>
                <w:sz w:val="22"/>
              </w:rPr>
              <w:t>3</w:t>
            </w:r>
            <w:r w:rsidRPr="00E20095">
              <w:rPr>
                <w:rFonts w:eastAsia="Calibri"/>
                <w:sz w:val="22"/>
              </w:rPr>
              <w:t xml:space="preserve"> г.</w:t>
            </w:r>
          </w:p>
        </w:tc>
      </w:tr>
      <w:tr w:rsidR="00920D15" w:rsidRPr="00E20095">
        <w:trPr>
          <w:trHeight w:val="54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>
            <w:pPr>
              <w:spacing w:after="0" w:line="259" w:lineRule="auto"/>
              <w:ind w:left="2" w:right="0" w:firstLine="0"/>
              <w:jc w:val="left"/>
            </w:pPr>
            <w:r w:rsidRPr="00E20095">
              <w:rPr>
                <w:rFonts w:eastAsia="Calibri"/>
                <w:sz w:val="22"/>
              </w:rPr>
              <w:t xml:space="preserve">Использование мимики и пантомимики при демонстрации эмоций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71%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43%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29%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57%</w:t>
            </w:r>
          </w:p>
        </w:tc>
      </w:tr>
      <w:tr w:rsidR="00920D15" w:rsidRPr="00E20095">
        <w:trPr>
          <w:trHeight w:val="27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>
            <w:pPr>
              <w:spacing w:after="0" w:line="259" w:lineRule="auto"/>
              <w:ind w:left="2" w:right="0" w:firstLine="0"/>
              <w:jc w:val="left"/>
            </w:pPr>
            <w:r w:rsidRPr="00E20095">
              <w:rPr>
                <w:rFonts w:eastAsia="Calibri"/>
                <w:sz w:val="22"/>
              </w:rPr>
              <w:t xml:space="preserve">Выразительность речи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86%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43%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14%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57%</w:t>
            </w:r>
          </w:p>
        </w:tc>
      </w:tr>
      <w:tr w:rsidR="00920D15" w:rsidRPr="00E20095">
        <w:trPr>
          <w:trHeight w:val="27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>
            <w:pPr>
              <w:spacing w:after="0" w:line="259" w:lineRule="auto"/>
              <w:ind w:left="2" w:right="0" w:firstLine="0"/>
              <w:jc w:val="left"/>
            </w:pPr>
            <w:r w:rsidRPr="00E20095">
              <w:rPr>
                <w:rFonts w:eastAsia="Calibri"/>
                <w:sz w:val="22"/>
              </w:rPr>
              <w:t xml:space="preserve">Восприятие графического изображения эмоций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50%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21%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50%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79%</w:t>
            </w:r>
          </w:p>
        </w:tc>
      </w:tr>
      <w:tr w:rsidR="00920D15" w:rsidRPr="00E20095">
        <w:trPr>
          <w:trHeight w:val="54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>
            <w:pPr>
              <w:spacing w:after="0" w:line="259" w:lineRule="auto"/>
              <w:ind w:left="2" w:right="0" w:firstLine="0"/>
              <w:jc w:val="left"/>
            </w:pPr>
            <w:r w:rsidRPr="00E20095">
              <w:rPr>
                <w:rFonts w:eastAsia="Calibri"/>
                <w:sz w:val="22"/>
              </w:rPr>
              <w:t xml:space="preserve">Понимание эмоциональных состояний других людей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57%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43%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43%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57%</w:t>
            </w:r>
          </w:p>
        </w:tc>
      </w:tr>
      <w:tr w:rsidR="00920D15" w:rsidRPr="00E20095">
        <w:trPr>
          <w:trHeight w:val="27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>
            <w:pPr>
              <w:spacing w:after="0" w:line="259" w:lineRule="auto"/>
              <w:ind w:left="2" w:right="0" w:firstLine="0"/>
              <w:jc w:val="left"/>
            </w:pPr>
            <w:r w:rsidRPr="00E20095">
              <w:rPr>
                <w:rFonts w:eastAsia="Calibri"/>
                <w:sz w:val="22"/>
              </w:rPr>
              <w:t xml:space="preserve">Понимание своего эмоционального состояния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71%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43%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29%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57%</w:t>
            </w:r>
          </w:p>
        </w:tc>
      </w:tr>
      <w:tr w:rsidR="00920D15" w:rsidRPr="00E20095">
        <w:trPr>
          <w:trHeight w:val="27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>
            <w:pPr>
              <w:spacing w:after="0" w:line="259" w:lineRule="auto"/>
              <w:ind w:left="2" w:right="0" w:firstLine="0"/>
              <w:jc w:val="left"/>
            </w:pPr>
            <w:r w:rsidRPr="00E20095">
              <w:rPr>
                <w:rFonts w:eastAsia="Calibri"/>
                <w:sz w:val="22"/>
              </w:rPr>
              <w:t xml:space="preserve">Итого: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2" w:right="0" w:firstLine="0"/>
              <w:jc w:val="center"/>
            </w:pPr>
            <w:r w:rsidRPr="00E20095">
              <w:rPr>
                <w:rFonts w:eastAsia="Calibri"/>
                <w:sz w:val="22"/>
              </w:rPr>
              <w:t>43%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E20095" w:rsidRDefault="00420593" w:rsidP="00E20095">
            <w:pPr>
              <w:spacing w:after="0" w:line="259" w:lineRule="auto"/>
              <w:ind w:left="0" w:right="0" w:firstLine="0"/>
              <w:jc w:val="center"/>
            </w:pPr>
            <w:r w:rsidRPr="00E20095">
              <w:rPr>
                <w:rFonts w:eastAsia="Calibri"/>
                <w:sz w:val="22"/>
              </w:rPr>
              <w:t>57%</w:t>
            </w:r>
          </w:p>
        </w:tc>
      </w:tr>
    </w:tbl>
    <w:p w:rsidR="00E20095" w:rsidRDefault="00E20095">
      <w:pPr>
        <w:ind w:left="-5" w:right="0"/>
      </w:pPr>
    </w:p>
    <w:p w:rsidR="00920D15" w:rsidRDefault="00420593">
      <w:pPr>
        <w:ind w:left="-5" w:right="0"/>
      </w:pPr>
      <w:r>
        <w:t xml:space="preserve">К концу учебного года достаточного уровня развития эмоциональной сферы достигли </w:t>
      </w:r>
    </w:p>
    <w:p w:rsidR="00920D15" w:rsidRDefault="00420593">
      <w:pPr>
        <w:ind w:left="-5" w:right="0"/>
      </w:pPr>
      <w:r>
        <w:t xml:space="preserve">57% детей, нуждаются в дальнейшем развитии 43% детей, среди которых </w:t>
      </w:r>
      <w:r>
        <w:rPr>
          <w:b/>
        </w:rPr>
        <w:t>5 детей с ОВЗ (ТНР)</w:t>
      </w:r>
      <w:r>
        <w:t xml:space="preserve">. </w:t>
      </w:r>
    </w:p>
    <w:p w:rsidR="00920D15" w:rsidRDefault="00420593">
      <w:pPr>
        <w:spacing w:after="61" w:line="259" w:lineRule="auto"/>
        <w:ind w:left="0" w:right="0" w:firstLine="0"/>
        <w:jc w:val="left"/>
      </w:pPr>
      <w:r>
        <w:t xml:space="preserve"> </w:t>
      </w:r>
    </w:p>
    <w:p w:rsidR="00920D15" w:rsidRDefault="00420593">
      <w:pPr>
        <w:ind w:left="-5" w:right="0"/>
      </w:pPr>
      <w:r>
        <w:lastRenderedPageBreak/>
        <w:t>Из гр. №9</w:t>
      </w:r>
      <w:r>
        <w:t xml:space="preserve"> и №</w:t>
      </w:r>
      <w:r w:rsidR="00E20095">
        <w:t>8</w:t>
      </w:r>
      <w:r>
        <w:t xml:space="preserve"> (дети 5-6 лет) коррекционно-</w:t>
      </w:r>
      <w:r>
        <w:t>развивающие занятия по развитию коммуникативных навыков, эмоционально-волевой сферы, сферы личностных качеств, развитию моторной сферы п</w:t>
      </w:r>
      <w:r w:rsidR="00E20095">
        <w:t>осещали 29 детей.</w:t>
      </w:r>
      <w:r>
        <w:t xml:space="preserve"> Кроме того, в группах велись фронтальные занятия по развитию прост</w:t>
      </w:r>
      <w:r>
        <w:t xml:space="preserve">ранственных представлений. Результаты коррекционно-развивающей работы: </w:t>
      </w:r>
    </w:p>
    <w:p w:rsidR="00920D15" w:rsidRDefault="0042059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20D15" w:rsidRDefault="0042059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20D15" w:rsidRDefault="00420593">
      <w:pPr>
        <w:ind w:left="-5" w:right="0"/>
      </w:pPr>
      <w:r>
        <w:t xml:space="preserve">Наблюдение за проявлениями коммуникативных качеств дошкольников в межличностном общении по О.Е. Смирновой, В.М. Холмогоровой </w:t>
      </w:r>
    </w:p>
    <w:tbl>
      <w:tblPr>
        <w:tblStyle w:val="TableGrid"/>
        <w:tblW w:w="9214" w:type="dxa"/>
        <w:tblInd w:w="-5" w:type="dxa"/>
        <w:tblCellMar>
          <w:top w:w="7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2388"/>
        <w:gridCol w:w="2396"/>
        <w:gridCol w:w="2037"/>
      </w:tblGrid>
      <w:tr w:rsidR="00E20095" w:rsidTr="00E20095">
        <w:trPr>
          <w:trHeight w:val="60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5" w:rsidRDefault="00E2009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E20095" w:rsidRPr="00E20095" w:rsidRDefault="00E20095" w:rsidP="00E20095">
            <w:pPr>
              <w:spacing w:after="160" w:line="259" w:lineRule="auto"/>
              <w:ind w:left="0" w:right="0" w:firstLine="0"/>
              <w:jc w:val="center"/>
              <w:rPr>
                <w:i/>
              </w:rPr>
            </w:pPr>
            <w:r w:rsidRPr="00E20095">
              <w:rPr>
                <w:i/>
              </w:rPr>
              <w:t>Уровень развития коммуникативных качеств</w:t>
            </w:r>
          </w:p>
        </w:tc>
      </w:tr>
      <w:tr w:rsidR="00920D15" w:rsidTr="00E20095">
        <w:trPr>
          <w:trHeight w:val="28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>Низкий</w:t>
            </w:r>
            <w: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Высокий </w:t>
            </w:r>
          </w:p>
        </w:tc>
      </w:tr>
      <w:tr w:rsidR="00920D15" w:rsidTr="00E20095">
        <w:trPr>
          <w:trHeight w:val="28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E20095">
            <w:pPr>
              <w:spacing w:after="0" w:line="259" w:lineRule="auto"/>
              <w:ind w:left="2" w:right="0" w:firstLine="0"/>
              <w:jc w:val="left"/>
            </w:pPr>
            <w:r>
              <w:t>Октябрь 202</w:t>
            </w:r>
            <w:r w:rsidR="00E20095">
              <w:t>2</w:t>
            </w:r>
            <w:r>
              <w:t xml:space="preserve"> г.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t xml:space="preserve">0%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50%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0 </w:t>
            </w:r>
          </w:p>
        </w:tc>
      </w:tr>
      <w:tr w:rsidR="00920D15" w:rsidTr="00E20095">
        <w:trPr>
          <w:trHeight w:val="28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E20095">
            <w:pPr>
              <w:spacing w:after="0" w:line="259" w:lineRule="auto"/>
              <w:ind w:left="2" w:right="0" w:firstLine="0"/>
              <w:jc w:val="left"/>
            </w:pPr>
            <w:r>
              <w:t>Май 202</w:t>
            </w:r>
            <w:r w:rsidR="00E20095">
              <w:t>3</w:t>
            </w:r>
            <w:r>
              <w:t xml:space="preserve"> г.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t xml:space="preserve">2%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56%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22% </w:t>
            </w:r>
          </w:p>
        </w:tc>
      </w:tr>
    </w:tbl>
    <w:p w:rsidR="00920D15" w:rsidRDefault="00420593">
      <w:pPr>
        <w:ind w:left="-5" w:right="0"/>
      </w:pPr>
      <w:r>
        <w:t xml:space="preserve">Диагностика психофизического развития по </w:t>
      </w:r>
      <w:proofErr w:type="spellStart"/>
      <w:r>
        <w:t>Трясоруковой</w:t>
      </w:r>
      <w:proofErr w:type="spellEnd"/>
      <w:r>
        <w:t xml:space="preserve"> Т.П.: </w:t>
      </w:r>
    </w:p>
    <w:p w:rsidR="00920D15" w:rsidRDefault="00420593">
      <w:pPr>
        <w:ind w:left="-5" w:right="0"/>
      </w:pPr>
      <w:r>
        <w:t xml:space="preserve">На конец учебного года в дальнейшем развитии коммуникативных навыков, умению контролировать свои эмоциональные проявления, устанавливать дружеские связи, разрешать конфликты нуждаются 4 ребенка, из которых </w:t>
      </w:r>
      <w:r>
        <w:rPr>
          <w:b/>
        </w:rPr>
        <w:t>2 ребенка записаны на ПМПК</w:t>
      </w:r>
      <w:r>
        <w:rPr>
          <w:b/>
        </w:rPr>
        <w:t xml:space="preserve">. </w:t>
      </w:r>
      <w:r>
        <w:t xml:space="preserve">По-прежнему в развитии общей, мелкой, артикуляционной моторики, координации движений нуждаются 5 детей, среди которых </w:t>
      </w:r>
      <w:r>
        <w:rPr>
          <w:b/>
        </w:rPr>
        <w:t>3 ребенка с ОВЗ (ТНР).</w:t>
      </w:r>
      <w:r>
        <w:t xml:space="preserve"> </w:t>
      </w:r>
    </w:p>
    <w:p w:rsidR="00920D15" w:rsidRDefault="0042059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920D15" w:rsidRDefault="00420593">
      <w:pPr>
        <w:spacing w:after="28"/>
        <w:ind w:left="-5" w:right="0"/>
      </w:pPr>
      <w:r>
        <w:t xml:space="preserve">По результатам первичной </w:t>
      </w:r>
      <w:r>
        <w:t xml:space="preserve">диагностики готовности к обучению в гр. №11(воспитатель </w:t>
      </w:r>
      <w:proofErr w:type="spellStart"/>
      <w:r>
        <w:t>Блинова</w:t>
      </w:r>
      <w:proofErr w:type="spellEnd"/>
      <w:r>
        <w:t>)</w:t>
      </w:r>
      <w:r>
        <w:t xml:space="preserve"> была проведена следующая работа: </w:t>
      </w:r>
    </w:p>
    <w:p w:rsidR="00920D15" w:rsidRDefault="00420593">
      <w:pPr>
        <w:numPr>
          <w:ilvl w:val="0"/>
          <w:numId w:val="1"/>
        </w:numPr>
        <w:ind w:right="0" w:hanging="360"/>
      </w:pPr>
      <w:r>
        <w:t xml:space="preserve">родительские собрания на тему «Готовность к обучению. Год до школы»; </w:t>
      </w:r>
    </w:p>
    <w:p w:rsidR="00920D15" w:rsidRDefault="00420593">
      <w:pPr>
        <w:numPr>
          <w:ilvl w:val="0"/>
          <w:numId w:val="1"/>
        </w:numPr>
        <w:spacing w:after="30"/>
        <w:ind w:right="0" w:hanging="360"/>
      </w:pPr>
      <w:r>
        <w:lastRenderedPageBreak/>
        <w:t xml:space="preserve">рекомендации на каждого ребенка воспитателям по организации индивидуальной работы; </w:t>
      </w:r>
    </w:p>
    <w:p w:rsidR="00920D15" w:rsidRDefault="00420593">
      <w:pPr>
        <w:numPr>
          <w:ilvl w:val="0"/>
          <w:numId w:val="1"/>
        </w:numPr>
        <w:ind w:right="0" w:hanging="360"/>
      </w:pPr>
      <w:r>
        <w:t>индивидуальные к</w:t>
      </w:r>
      <w:r>
        <w:t xml:space="preserve">онсультации родителей;  </w:t>
      </w:r>
    </w:p>
    <w:p w:rsidR="00920D15" w:rsidRDefault="00420593">
      <w:pPr>
        <w:numPr>
          <w:ilvl w:val="0"/>
          <w:numId w:val="1"/>
        </w:numPr>
        <w:spacing w:after="31"/>
        <w:ind w:right="0" w:hanging="360"/>
      </w:pPr>
      <w:r>
        <w:t xml:space="preserve">фронтальные психопрофилактические занятия по развитию пространственных представлений; </w:t>
      </w:r>
    </w:p>
    <w:p w:rsidR="00920D15" w:rsidRDefault="00420593">
      <w:pPr>
        <w:numPr>
          <w:ilvl w:val="0"/>
          <w:numId w:val="1"/>
        </w:numPr>
        <w:ind w:right="0" w:hanging="360"/>
      </w:pPr>
      <w:r>
        <w:t>программа «Коррекция тревожности и страхов у детей старшего дошкольного возраста» (</w:t>
      </w:r>
      <w:proofErr w:type="spellStart"/>
      <w:r>
        <w:t>Истратова</w:t>
      </w:r>
      <w:proofErr w:type="spellEnd"/>
      <w:r>
        <w:t xml:space="preserve"> О.Н.) – 6 детей.</w:t>
      </w:r>
    </w:p>
    <w:p w:rsidR="00920D15" w:rsidRDefault="00420593" w:rsidP="00420593">
      <w:pPr>
        <w:ind w:left="-5" w:right="0"/>
        <w:jc w:val="center"/>
      </w:pPr>
      <w:r>
        <w:t>ДИАГНОСТИКА ГОТОВНОСТИ К ОБУЧЕНИЮ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141"/>
        <w:gridCol w:w="1474"/>
        <w:gridCol w:w="1003"/>
        <w:gridCol w:w="485"/>
        <w:gridCol w:w="1486"/>
        <w:gridCol w:w="509"/>
        <w:gridCol w:w="987"/>
        <w:gridCol w:w="1488"/>
      </w:tblGrid>
      <w:tr w:rsidR="00920D15">
        <w:trPr>
          <w:trHeight w:val="286"/>
        </w:trPr>
        <w:tc>
          <w:tcPr>
            <w:tcW w:w="9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420593">
            <w:pPr>
              <w:spacing w:after="0" w:line="259" w:lineRule="auto"/>
              <w:ind w:left="2" w:right="0" w:firstLine="0"/>
              <w:jc w:val="center"/>
            </w:pPr>
            <w:r w:rsidRPr="00420593">
              <w:rPr>
                <w:i/>
              </w:rPr>
              <w:t>Уровень сформированности</w:t>
            </w:r>
            <w:r>
              <w:t xml:space="preserve"> </w:t>
            </w:r>
            <w:r w:rsidRPr="00420593">
              <w:rPr>
                <w:i/>
              </w:rPr>
              <w:t>информационного компонента готовности к обучению:</w:t>
            </w:r>
          </w:p>
        </w:tc>
      </w:tr>
      <w:tr w:rsidR="00920D15">
        <w:trPr>
          <w:trHeight w:val="56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Низкий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Низкий/ Средний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Средний 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Средний/ высокий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</w:t>
            </w:r>
          </w:p>
        </w:tc>
      </w:tr>
      <w:tr w:rsidR="00920D15">
        <w:trPr>
          <w:trHeight w:val="28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420593">
            <w:pPr>
              <w:spacing w:after="0" w:line="259" w:lineRule="auto"/>
              <w:ind w:left="2" w:right="0" w:firstLine="0"/>
              <w:jc w:val="left"/>
            </w:pPr>
            <w:r>
              <w:t>Сентябрь 2022</w:t>
            </w:r>
            <w:r>
              <w:t xml:space="preserve"> г.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>2</w:t>
            </w:r>
            <w:r>
              <w:t xml:space="preserve">%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6%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66% 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17%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9% </w:t>
            </w:r>
          </w:p>
        </w:tc>
      </w:tr>
      <w:tr w:rsidR="00920D15">
        <w:trPr>
          <w:trHeight w:val="28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 w:rsidP="00420593">
            <w:pPr>
              <w:spacing w:after="0" w:line="259" w:lineRule="auto"/>
              <w:ind w:left="2" w:right="0" w:firstLine="0"/>
              <w:jc w:val="left"/>
            </w:pPr>
            <w:r>
              <w:t>Май 2023</w:t>
            </w:r>
            <w:r>
              <w:t xml:space="preserve"> г.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>0</w:t>
            </w:r>
            <w:r>
              <w:t xml:space="preserve">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0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52% 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22%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26% </w:t>
            </w:r>
          </w:p>
        </w:tc>
      </w:tr>
      <w:tr w:rsidR="00920D15">
        <w:trPr>
          <w:trHeight w:val="286"/>
        </w:trPr>
        <w:tc>
          <w:tcPr>
            <w:tcW w:w="9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420593" w:rsidRDefault="00420593" w:rsidP="00420593">
            <w:pPr>
              <w:spacing w:after="0" w:line="259" w:lineRule="auto"/>
              <w:ind w:left="2" w:right="0" w:firstLine="0"/>
              <w:jc w:val="center"/>
              <w:rPr>
                <w:i/>
              </w:rPr>
            </w:pPr>
            <w:r w:rsidRPr="00420593">
              <w:rPr>
                <w:i/>
              </w:rPr>
              <w:t>Уровень сформированности компонента школьной готовности «Произвольность»</w:t>
            </w:r>
          </w:p>
        </w:tc>
      </w:tr>
      <w:tr w:rsidR="00920D15">
        <w:trPr>
          <w:trHeight w:val="28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Низкий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Высокий </w:t>
            </w:r>
          </w:p>
        </w:tc>
      </w:tr>
      <w:tr w:rsidR="00920D15">
        <w:trPr>
          <w:trHeight w:val="28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Сентябрь 2021 г. 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49%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51%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0 </w:t>
            </w:r>
          </w:p>
        </w:tc>
      </w:tr>
      <w:tr w:rsidR="00920D15">
        <w:trPr>
          <w:trHeight w:val="28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Май 2022 г. 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>28%</w:t>
            </w: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59%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13% </w:t>
            </w:r>
          </w:p>
        </w:tc>
      </w:tr>
      <w:tr w:rsidR="00920D15">
        <w:trPr>
          <w:trHeight w:val="562"/>
        </w:trPr>
        <w:tc>
          <w:tcPr>
            <w:tcW w:w="9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Pr="00420593" w:rsidRDefault="00420593" w:rsidP="00420593">
            <w:pPr>
              <w:spacing w:after="0" w:line="259" w:lineRule="auto"/>
              <w:ind w:left="2" w:right="0" w:firstLine="0"/>
              <w:jc w:val="center"/>
              <w:rPr>
                <w:i/>
              </w:rPr>
            </w:pPr>
            <w:r w:rsidRPr="00420593">
              <w:rPr>
                <w:i/>
              </w:rPr>
              <w:t>Уровень сформированности личностно-мотивационного компонента готовности к обучению:</w:t>
            </w:r>
          </w:p>
        </w:tc>
      </w:tr>
      <w:tr w:rsidR="00920D15">
        <w:trPr>
          <w:trHeight w:val="28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Низкий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Высокий </w:t>
            </w:r>
          </w:p>
        </w:tc>
      </w:tr>
      <w:tr w:rsidR="00920D15">
        <w:trPr>
          <w:trHeight w:val="28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Сентябрь 2021 г. 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4%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64%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32% </w:t>
            </w:r>
          </w:p>
        </w:tc>
      </w:tr>
      <w:tr w:rsidR="00920D15">
        <w:trPr>
          <w:trHeight w:val="28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Май 2022 г. 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0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37%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63% </w:t>
            </w:r>
          </w:p>
        </w:tc>
      </w:tr>
      <w:tr w:rsidR="00920D15">
        <w:trPr>
          <w:trHeight w:val="286"/>
        </w:trPr>
        <w:tc>
          <w:tcPr>
            <w:tcW w:w="9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 w:rsidRPr="00420593">
              <w:rPr>
                <w:i/>
              </w:rPr>
              <w:t>Уровень сформированности психофизиологического компонента готовности к обучению</w:t>
            </w:r>
            <w:r>
              <w:t xml:space="preserve">: </w:t>
            </w:r>
          </w:p>
        </w:tc>
      </w:tr>
      <w:tr w:rsidR="00920D15">
        <w:trPr>
          <w:trHeight w:val="56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Низкий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Низкий/ средний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Средний 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Средний/ высокий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</w:t>
            </w:r>
          </w:p>
        </w:tc>
      </w:tr>
      <w:tr w:rsidR="00920D15">
        <w:trPr>
          <w:trHeight w:val="28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Сентябрь 2021 г.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17%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32%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26% 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21%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4% </w:t>
            </w:r>
          </w:p>
        </w:tc>
      </w:tr>
      <w:tr w:rsidR="00920D15">
        <w:trPr>
          <w:trHeight w:val="28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Май 2022 г.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1" w:right="0" w:firstLine="0"/>
              <w:jc w:val="left"/>
            </w:pPr>
            <w:r>
              <w:t xml:space="preserve">4%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22%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22% 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2" w:right="0" w:firstLine="0"/>
              <w:jc w:val="left"/>
            </w:pPr>
            <w:r>
              <w:t xml:space="preserve">28%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5" w:rsidRDefault="00420593">
            <w:pPr>
              <w:spacing w:after="0" w:line="259" w:lineRule="auto"/>
              <w:ind w:left="0" w:right="0" w:firstLine="0"/>
              <w:jc w:val="left"/>
            </w:pPr>
            <w:r>
              <w:t xml:space="preserve">24% </w:t>
            </w:r>
          </w:p>
        </w:tc>
      </w:tr>
    </w:tbl>
    <w:p w:rsidR="00920D15" w:rsidRDefault="00420593">
      <w:pPr>
        <w:ind w:left="-5" w:right="0"/>
      </w:pPr>
      <w:r>
        <w:t>Мы видим, что с достаточным (средний, средний/высокий, высокий) уровнем развития познавательных процессов (внимание, память, мышление, восприятие) в школу уходят 100</w:t>
      </w:r>
      <w:proofErr w:type="gramStart"/>
      <w:r>
        <w:t>%  выпускников</w:t>
      </w:r>
      <w:proofErr w:type="gramEnd"/>
      <w:r>
        <w:t xml:space="preserve">. Прирост показателя составил 8%. </w:t>
      </w:r>
    </w:p>
    <w:p w:rsidR="00920D15" w:rsidRDefault="00420593">
      <w:pPr>
        <w:ind w:left="-5" w:right="0"/>
      </w:pPr>
      <w:r>
        <w:lastRenderedPageBreak/>
        <w:t>Достаточного уровня развития произвольност</w:t>
      </w:r>
      <w:r>
        <w:t xml:space="preserve">и познавательных процессов, деятельности, эмоционального состояния, умения планировать достигли 72% детей. Прирост показателя за год составил 21%. </w:t>
      </w:r>
    </w:p>
    <w:p w:rsidR="00920D15" w:rsidRDefault="00420593">
      <w:pPr>
        <w:ind w:left="-5" w:right="0"/>
      </w:pPr>
      <w:r>
        <w:t>Достаточной сформированности личностно-мотивационного компонента готовности к обучению (сформирована внутрен</w:t>
      </w:r>
      <w:r>
        <w:t xml:space="preserve">няя позиция «школьника», положительное эмоциональное отношение к школе) достигли 63% детей. У 28% детей преобладает игровая мотивация, у 9% - представления о школе окрашены негативными эмоциями, присутствует школьная тревожность. </w:t>
      </w:r>
    </w:p>
    <w:p w:rsidR="00920D15" w:rsidRDefault="00420593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920D15" w:rsidRDefault="00420593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920D15">
      <w:pgSz w:w="11906" w:h="16838"/>
      <w:pgMar w:top="1182" w:right="845" w:bottom="126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C0622"/>
    <w:multiLevelType w:val="hybridMultilevel"/>
    <w:tmpl w:val="0438251E"/>
    <w:lvl w:ilvl="0" w:tplc="79ECE9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2BD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0E5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48A8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1036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A079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C49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866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42A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15"/>
    <w:rsid w:val="00420593"/>
    <w:rsid w:val="00920D15"/>
    <w:rsid w:val="00E2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C1DA1-7157-48DA-9C77-65FEC054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6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2024-02-15T13:31:00Z</dcterms:created>
  <dcterms:modified xsi:type="dcterms:W3CDTF">2024-02-15T13:31:00Z</dcterms:modified>
</cp:coreProperties>
</file>