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DC" w:rsidRDefault="005C3D3A">
      <w:pPr>
        <w:ind w:left="-15" w:right="7"/>
      </w:pPr>
      <w:r w:rsidRPr="00E62E18">
        <w:rPr>
          <w:b/>
        </w:rPr>
        <w:t>Игра</w:t>
      </w:r>
      <w:r>
        <w:t xml:space="preserve"> – </w:t>
      </w:r>
      <w:r>
        <w:t xml:space="preserve">самая свободная, естественная форма погружения ребенка в реальную или воображаемую действительность с целью проявления творчества, активности, самостоятельности, самореализации, собственного «Я». </w:t>
      </w:r>
    </w:p>
    <w:p w:rsidR="00CC5DDC" w:rsidRDefault="005C3D3A">
      <w:pPr>
        <w:ind w:left="-15" w:right="7"/>
      </w:pPr>
      <w:r w:rsidRPr="0096055D">
        <w:rPr>
          <w:b/>
        </w:rPr>
        <w:t>Игровые технологии -</w:t>
      </w:r>
      <w:r>
        <w:t xml:space="preserve"> совокупность методов и приемов организ</w:t>
      </w:r>
      <w:r>
        <w:t xml:space="preserve">ации психолого-педагогического процесса в форме различных игр.  </w:t>
      </w:r>
    </w:p>
    <w:p w:rsidR="00CC5DDC" w:rsidRDefault="005C3D3A" w:rsidP="00E62E18">
      <w:pPr>
        <w:ind w:left="-15" w:right="7"/>
      </w:pPr>
      <w:r>
        <w:t xml:space="preserve">Феномен и значение игровой технологии состоит в том, что являясь развлечением, отдыхом, она способна перерасти в обучение, творчество,  терапию, воспитание, труд. </w:t>
      </w:r>
    </w:p>
    <w:p w:rsidR="00CC5DDC" w:rsidRDefault="005C3D3A">
      <w:pPr>
        <w:ind w:left="-15" w:right="7"/>
      </w:pPr>
      <w:r>
        <w:t>Существуют различные т</w:t>
      </w:r>
      <w:r w:rsidRPr="00E62E18">
        <w:rPr>
          <w:i/>
        </w:rPr>
        <w:t xml:space="preserve">ехнологии, применяемые психологом при работе с детьми с ОВЗ, </w:t>
      </w:r>
      <w:r>
        <w:t>но организация деятельности с детьми немыслима без использования игровых технологий. Игровая технология - одна из самых доступ</w:t>
      </w:r>
      <w:r>
        <w:t xml:space="preserve">ных, эффективных, имеющая тесную взаимосвязь с другими технологиями.  </w:t>
      </w:r>
    </w:p>
    <w:p w:rsidR="00CC5DDC" w:rsidRPr="0096055D" w:rsidRDefault="005C3D3A">
      <w:pPr>
        <w:ind w:left="-15" w:right="7"/>
        <w:rPr>
          <w:b/>
        </w:rPr>
      </w:pPr>
      <w:r w:rsidRPr="0096055D">
        <w:rPr>
          <w:b/>
        </w:rPr>
        <w:t>В работе педагога-психолога игровые технологии применяются с целью  активизации психических процессов, диагностики, коррекции, адаптации к жизни, оказания первичной психологической помо</w:t>
      </w:r>
      <w:r w:rsidRPr="0096055D">
        <w:rPr>
          <w:b/>
        </w:rPr>
        <w:t xml:space="preserve">щи.  </w:t>
      </w:r>
    </w:p>
    <w:p w:rsidR="00CC5DDC" w:rsidRDefault="005C3D3A">
      <w:pPr>
        <w:ind w:left="-15" w:right="7"/>
      </w:pPr>
      <w:r>
        <w:t xml:space="preserve">Используя игровые технологии в работе, мы не меняем ребенка и  не переделываем его, не учим каким-то специальным поведенческим навыкам, а даем возможность «прожить» в игре волнующие его ситуации. </w:t>
      </w:r>
    </w:p>
    <w:p w:rsidR="00CC5DDC" w:rsidRDefault="005C3D3A">
      <w:pPr>
        <w:ind w:left="-15" w:right="7"/>
      </w:pPr>
      <w:r w:rsidRPr="0096055D">
        <w:rPr>
          <w:b/>
        </w:rPr>
        <w:t>Используя иг</w:t>
      </w:r>
      <w:r w:rsidRPr="0096055D">
        <w:rPr>
          <w:b/>
        </w:rPr>
        <w:t>ровые технологии с песком</w:t>
      </w:r>
      <w:r>
        <w:t xml:space="preserve"> можно решать сложные коррекционно-развивающие задачи в работе с детьми, имеющими тяжелые нарушения речи. </w:t>
      </w:r>
    </w:p>
    <w:p w:rsidR="00CC5DDC" w:rsidRDefault="005C3D3A">
      <w:pPr>
        <w:ind w:left="-15" w:right="7"/>
      </w:pPr>
      <w:r>
        <w:t xml:space="preserve">Пересыпание песка из ладошки в ладошку, захват песка в кулачок, выравнивание песка на стекле, разминание - все эти движения </w:t>
      </w:r>
      <w:r>
        <w:t>непроизвольно влияют на развитие ребенка.</w:t>
      </w:r>
      <w:r>
        <w:rPr>
          <w:color w:val="002060"/>
        </w:rPr>
        <w:t xml:space="preserve"> </w:t>
      </w:r>
    </w:p>
    <w:p w:rsidR="00CC5DDC" w:rsidRDefault="005C3D3A" w:rsidP="0096055D">
      <w:pPr>
        <w:ind w:left="-15" w:right="7"/>
      </w:pPr>
      <w:r>
        <w:t>Игры с песком способствуют развитию мелкой моторики, координации движений, тактильно-кинестетической чувствительности, развитию двух полушарий (так как ребенок действует двумя руками одновременно).  В тоже время с</w:t>
      </w:r>
      <w:r>
        <w:t xml:space="preserve">нимают мышечную напряжённость, стабилизируют эмоциональные состояния: успокаивают импульсивных, излишне активных детей и раскрепощают зажатых, скованных и тревожных. </w:t>
      </w:r>
    </w:p>
    <w:p w:rsidR="00CC5DDC" w:rsidRDefault="005C3D3A">
      <w:pPr>
        <w:ind w:left="-15" w:right="7"/>
      </w:pPr>
      <w:r w:rsidRPr="0096055D">
        <w:rPr>
          <w:b/>
        </w:rPr>
        <w:t>И</w:t>
      </w:r>
      <w:r w:rsidRPr="0096055D">
        <w:rPr>
          <w:b/>
        </w:rPr>
        <w:t>гровая технология «логические блоки Дьенеша»</w:t>
      </w:r>
      <w:r>
        <w:t xml:space="preserve"> позволяет  развивать тактильную чувствительность,   зрительное внимание и  память, что актуально для детей с нарушением зрения. Дети учатся анализировать, сравниват</w:t>
      </w:r>
      <w:r>
        <w:t xml:space="preserve">ь, обобщать, группировать фигуры по заданному признаку: по цвету, по форме, по размеру, по толщине.  </w:t>
      </w:r>
    </w:p>
    <w:p w:rsidR="0096055D" w:rsidRPr="005C3D3A" w:rsidRDefault="0096055D" w:rsidP="0096055D">
      <w:pPr>
        <w:spacing w:after="0" w:line="259" w:lineRule="auto"/>
        <w:ind w:right="0" w:firstLine="709"/>
        <w:rPr>
          <w:bCs/>
          <w:szCs w:val="28"/>
        </w:rPr>
      </w:pPr>
      <w:r w:rsidRPr="0096055D">
        <w:rPr>
          <w:bCs/>
        </w:rPr>
        <w:t xml:space="preserve">Набор счётных палочек, разработанный математиком из Бельгии Дж. </w:t>
      </w:r>
      <w:r w:rsidRPr="0096055D">
        <w:rPr>
          <w:b/>
          <w:bCs/>
        </w:rPr>
        <w:t>Кюизенером,</w:t>
      </w:r>
      <w:r w:rsidRPr="0096055D">
        <w:rPr>
          <w:bCs/>
        </w:rPr>
        <w:t xml:space="preserve"> популярен во всём мире. В детском саду заниматься по данной методике можно с воспитанниками любого возраста, постепенно усложняя </w:t>
      </w:r>
      <w:r w:rsidRPr="005C3D3A">
        <w:rPr>
          <w:bCs/>
          <w:szCs w:val="28"/>
        </w:rPr>
        <w:t>задания по мере взросления детей. Пособие предназначено в первую очередь для развития у дошкольников математических представлений , но оно затрагивает и другие образовательные области (развитие речи, эстетическое воспитание). Задача педагога — подключить фантазию и предлагать воспитанникам различные варианты игр и упражнений. Но чтобы деятельность была результативной, проводить занятия нужно регулярно. </w:t>
      </w:r>
    </w:p>
    <w:p w:rsidR="005C3D3A" w:rsidRPr="005C3D3A" w:rsidRDefault="005C3D3A" w:rsidP="005C3D3A">
      <w:pPr>
        <w:shd w:val="clear" w:color="auto" w:fill="FFFFFF"/>
        <w:spacing w:before="100" w:beforeAutospacing="1" w:after="100" w:afterAutospacing="1" w:line="240" w:lineRule="auto"/>
        <w:ind w:right="0" w:firstLine="0"/>
        <w:rPr>
          <w:szCs w:val="28"/>
        </w:rPr>
      </w:pPr>
      <w:r w:rsidRPr="005C3D3A">
        <w:rPr>
          <w:b/>
          <w:bCs/>
          <w:szCs w:val="28"/>
        </w:rPr>
        <w:t>С мозаикой:</w:t>
      </w:r>
    </w:p>
    <w:p w:rsidR="005C3D3A" w:rsidRPr="005C3D3A" w:rsidRDefault="005C3D3A" w:rsidP="005C3D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Изменяются цветовые и пространственные характеристики </w:t>
      </w:r>
      <w:r w:rsidRPr="005C3D3A">
        <w:rPr>
          <w:i/>
          <w:iCs/>
          <w:szCs w:val="28"/>
        </w:rPr>
        <w:t>(от однородных изображений к чередованию двух-трех цветов, от непрерывных линейных конструкций к прерывистым с соблюдением интервала и различным пространственным расположениям)</w:t>
      </w:r>
      <w:r w:rsidRPr="005C3D3A">
        <w:rPr>
          <w:szCs w:val="28"/>
        </w:rPr>
        <w:t>;</w:t>
      </w:r>
    </w:p>
    <w:p w:rsidR="005C3D3A" w:rsidRPr="005C3D3A" w:rsidRDefault="005C3D3A" w:rsidP="005C3D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Изменяется образец </w:t>
      </w:r>
      <w:r w:rsidRPr="005C3D3A">
        <w:rPr>
          <w:i/>
          <w:iCs/>
          <w:szCs w:val="28"/>
        </w:rPr>
        <w:t>(реальный образец – образец на фланеллеграфе – цветной графический образец – схематичное изображение)</w:t>
      </w:r>
      <w:r w:rsidRPr="005C3D3A">
        <w:rPr>
          <w:szCs w:val="28"/>
        </w:rPr>
        <w:t>;</w:t>
      </w:r>
    </w:p>
    <w:p w:rsidR="005C3D3A" w:rsidRPr="005C3D3A" w:rsidRDefault="005C3D3A" w:rsidP="005C3D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Изменяется характер выполнения задания </w:t>
      </w:r>
      <w:r w:rsidRPr="005C3D3A">
        <w:rPr>
          <w:i/>
          <w:iCs/>
          <w:szCs w:val="28"/>
        </w:rPr>
        <w:t>(от пошагового выполнения под руководством взрослого к полностью самостоятельному выполнению)</w:t>
      </w:r>
      <w:r w:rsidRPr="005C3D3A">
        <w:rPr>
          <w:szCs w:val="28"/>
        </w:rPr>
        <w:t>;</w:t>
      </w:r>
    </w:p>
    <w:p w:rsidR="005C3D3A" w:rsidRPr="005C3D3A" w:rsidRDefault="005C3D3A" w:rsidP="005C3D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Учет длины конструкции </w:t>
      </w:r>
      <w:r w:rsidRPr="005C3D3A">
        <w:rPr>
          <w:i/>
          <w:iCs/>
          <w:szCs w:val="28"/>
        </w:rPr>
        <w:t>(от произвольной длины к использованию условной линеечки, линеечки с количеством элементов и пересчету элементов)</w:t>
      </w:r>
      <w:r w:rsidRPr="005C3D3A">
        <w:rPr>
          <w:szCs w:val="28"/>
        </w:rPr>
        <w:t>;</w:t>
      </w:r>
    </w:p>
    <w:p w:rsidR="005C3D3A" w:rsidRPr="005C3D3A" w:rsidRDefault="005C3D3A" w:rsidP="005C3D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Изменяется размер элементов </w:t>
      </w:r>
      <w:r w:rsidRPr="005C3D3A">
        <w:rPr>
          <w:i/>
          <w:iCs/>
          <w:szCs w:val="28"/>
        </w:rPr>
        <w:t>(от крупной мозаики диаметром 2 см к средней диаметром 1,5 см к мелкой 1см)</w:t>
      </w:r>
      <w:r w:rsidRPr="005C3D3A">
        <w:rPr>
          <w:szCs w:val="28"/>
        </w:rPr>
        <w:t>.</w:t>
      </w:r>
    </w:p>
    <w:p w:rsidR="005C3D3A" w:rsidRPr="005C3D3A" w:rsidRDefault="005C3D3A" w:rsidP="005C3D3A">
      <w:pPr>
        <w:shd w:val="clear" w:color="auto" w:fill="FFFFFF"/>
        <w:spacing w:before="100" w:beforeAutospacing="1" w:after="100" w:afterAutospacing="1" w:line="240" w:lineRule="auto"/>
        <w:ind w:right="0" w:firstLine="0"/>
        <w:rPr>
          <w:szCs w:val="28"/>
        </w:rPr>
      </w:pPr>
      <w:r w:rsidRPr="005C3D3A">
        <w:rPr>
          <w:b/>
          <w:bCs/>
          <w:szCs w:val="28"/>
        </w:rPr>
        <w:t>С кубиками:</w:t>
      </w:r>
    </w:p>
    <w:p w:rsidR="005C3D3A" w:rsidRPr="005C3D3A" w:rsidRDefault="005C3D3A" w:rsidP="005C3D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От плоскостных к объемным.</w:t>
      </w:r>
    </w:p>
    <w:p w:rsidR="005C3D3A" w:rsidRPr="005C3D3A" w:rsidRDefault="005C3D3A" w:rsidP="005C3D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От картинок из 4 кубиков к картинкам из 9-16 кубиков.</w:t>
      </w:r>
    </w:p>
    <w:p w:rsidR="005C3D3A" w:rsidRPr="005C3D3A" w:rsidRDefault="005C3D3A" w:rsidP="005C3D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От образцов, разделенных на части до целостных.</w:t>
      </w:r>
    </w:p>
    <w:p w:rsidR="005C3D3A" w:rsidRPr="005C3D3A" w:rsidRDefault="005C3D3A" w:rsidP="005C3D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От простых изображений к более сложным.</w:t>
      </w:r>
    </w:p>
    <w:p w:rsidR="005C3D3A" w:rsidRPr="005C3D3A" w:rsidRDefault="005C3D3A" w:rsidP="005C3D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0"/>
        <w:rPr>
          <w:szCs w:val="28"/>
        </w:rPr>
      </w:pPr>
      <w:r w:rsidRPr="005C3D3A">
        <w:rPr>
          <w:szCs w:val="28"/>
        </w:rPr>
        <w:t>От создания узоров по готовым образцам до самостоятельно придуманных узоров.</w:t>
      </w:r>
    </w:p>
    <w:p w:rsidR="005C3D3A" w:rsidRPr="005C3D3A" w:rsidRDefault="005C3D3A" w:rsidP="005C3D3A">
      <w:pPr>
        <w:shd w:val="clear" w:color="auto" w:fill="FFFFFF"/>
        <w:spacing w:before="100" w:beforeAutospacing="1" w:after="100" w:afterAutospacing="1" w:line="240" w:lineRule="auto"/>
        <w:ind w:right="0" w:firstLine="0"/>
        <w:rPr>
          <w:rFonts w:ascii="Georgia" w:hAnsi="Georgia"/>
          <w:sz w:val="18"/>
          <w:szCs w:val="18"/>
        </w:rPr>
      </w:pPr>
      <w:r w:rsidRPr="005C3D3A">
        <w:rPr>
          <w:szCs w:val="28"/>
        </w:rPr>
        <w:t>Вся совместная деятельность взрослого с ребенком построена</w:t>
      </w:r>
      <w:r w:rsidRPr="005C3D3A">
        <w:rPr>
          <w:rFonts w:ascii="Georgia" w:hAnsi="Georgia"/>
          <w:sz w:val="18"/>
          <w:szCs w:val="18"/>
        </w:rPr>
        <w:t xml:space="preserve"> на игровом сюжете.</w:t>
      </w:r>
    </w:p>
    <w:p w:rsidR="00CC5DDC" w:rsidRPr="005C3D3A" w:rsidRDefault="005C3D3A" w:rsidP="005C3D3A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</w:rPr>
      </w:pPr>
      <w:r w:rsidRPr="005C3D3A">
        <w:rPr>
          <w:rFonts w:ascii="Helvetica" w:hAnsi="Helvetica"/>
          <w:color w:val="1A1A1A"/>
          <w:sz w:val="23"/>
          <w:szCs w:val="23"/>
        </w:rPr>
        <w:t>Игровые технологии в работе психолога</w:t>
      </w:r>
      <w:bookmarkStart w:id="0" w:name="_GoBack"/>
      <w:bookmarkEnd w:id="0"/>
    </w:p>
    <w:sectPr w:rsidR="00CC5DDC" w:rsidRPr="005C3D3A">
      <w:pgSz w:w="11904" w:h="16838"/>
      <w:pgMar w:top="1476" w:right="1407" w:bottom="155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72BD"/>
    <w:multiLevelType w:val="hybridMultilevel"/>
    <w:tmpl w:val="178E0EA4"/>
    <w:lvl w:ilvl="0" w:tplc="FB20A576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76B0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D828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B4BA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766A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9EB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BECE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B0E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C44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A5C08"/>
    <w:multiLevelType w:val="hybridMultilevel"/>
    <w:tmpl w:val="DD1E488A"/>
    <w:lvl w:ilvl="0" w:tplc="370C44B4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E27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C81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CE7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A24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289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E0C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A9D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CB0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2A40F5"/>
    <w:multiLevelType w:val="hybridMultilevel"/>
    <w:tmpl w:val="78549962"/>
    <w:lvl w:ilvl="0" w:tplc="B9B4DD2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C24D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7A40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4A08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20E0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4A62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D81F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2E3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CE9B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A02298"/>
    <w:multiLevelType w:val="multilevel"/>
    <w:tmpl w:val="AEAA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F4CEE"/>
    <w:multiLevelType w:val="multilevel"/>
    <w:tmpl w:val="00DA1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DC"/>
    <w:rsid w:val="005C3D3A"/>
    <w:rsid w:val="0096055D"/>
    <w:rsid w:val="00CC5DDC"/>
    <w:rsid w:val="00E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3F249-987F-419E-92BC-EC0D9BE3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right="22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cp:lastModifiedBy>User</cp:lastModifiedBy>
  <cp:revision>3</cp:revision>
  <dcterms:created xsi:type="dcterms:W3CDTF">2024-03-13T15:43:00Z</dcterms:created>
  <dcterms:modified xsi:type="dcterms:W3CDTF">2024-03-13T15:51:00Z</dcterms:modified>
</cp:coreProperties>
</file>